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A670" w14:textId="77777777" w:rsidR="00864D00" w:rsidRDefault="00864D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C19161C" w14:textId="77777777" w:rsidTr="0041512A">
        <w:tc>
          <w:tcPr>
            <w:tcW w:w="2263" w:type="dxa"/>
          </w:tcPr>
          <w:p w14:paraId="4F2E0D66" w14:textId="2E000DF6" w:rsidR="0041512A" w:rsidRDefault="00F12DCA" w:rsidP="0041512A">
            <w:pPr>
              <w:spacing w:before="120" w:after="120"/>
            </w:pPr>
            <w:hyperlink r:id="rId5" w:history="1">
              <w:r w:rsidR="00C5733F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4C4E064" w14:textId="77777777" w:rsidR="0041512A" w:rsidRDefault="00BF67A8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Produzione Importazione Distribuzione Videogiochi</w:t>
            </w:r>
          </w:p>
        </w:tc>
        <w:tc>
          <w:tcPr>
            <w:tcW w:w="1979" w:type="dxa"/>
          </w:tcPr>
          <w:p w14:paraId="7FE12A1A" w14:textId="495CD832" w:rsidR="0041512A" w:rsidRPr="0041512A" w:rsidRDefault="00DB0A35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6D7B6BF" w14:textId="77777777" w:rsidTr="0041512A">
        <w:tc>
          <w:tcPr>
            <w:tcW w:w="9629" w:type="dxa"/>
            <w:gridSpan w:val="3"/>
          </w:tcPr>
          <w:p w14:paraId="69723B50" w14:textId="30714043" w:rsidR="00F33A15" w:rsidRPr="00BF67A8" w:rsidRDefault="001D168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E5A51BD" w14:textId="53B93A8E" w:rsidR="00BF67A8" w:rsidRPr="00BF67A8" w:rsidRDefault="00BF67A8" w:rsidP="001D168B">
            <w:pPr>
              <w:autoSpaceDE w:val="0"/>
              <w:autoSpaceDN w:val="0"/>
              <w:adjustRightInd w:val="0"/>
              <w:spacing w:after="6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67A8">
              <w:rPr>
                <w:color w:val="auto"/>
                <w:sz w:val="20"/>
                <w:szCs w:val="20"/>
                <w:u w:val="none"/>
              </w:rPr>
              <w:t xml:space="preserve">L’attività </w:t>
            </w:r>
            <w:r w:rsidRPr="001D168B">
              <w:rPr>
                <w:color w:val="auto"/>
                <w:sz w:val="20"/>
                <w:szCs w:val="20"/>
                <w:u w:val="none"/>
              </w:rPr>
              <w:t>degli</w:t>
            </w:r>
            <w:r w:rsidRPr="00BF67A8">
              <w:rPr>
                <w:color w:val="auto"/>
                <w:sz w:val="20"/>
                <w:szCs w:val="20"/>
                <w:u w:val="none"/>
              </w:rPr>
              <w:t xml:space="preserve"> operatori </w:t>
            </w:r>
            <w:r w:rsidR="001D168B" w:rsidRPr="001D168B">
              <w:rPr>
                <w:color w:val="auto"/>
                <w:sz w:val="20"/>
                <w:szCs w:val="20"/>
                <w:u w:val="none"/>
              </w:rPr>
              <w:t>i</w:t>
            </w:r>
            <w:r w:rsidR="001D168B">
              <w:rPr>
                <w:color w:val="auto"/>
                <w:sz w:val="20"/>
                <w:szCs w:val="20"/>
                <w:u w:val="none"/>
              </w:rPr>
              <w:t xml:space="preserve">n argomento </w:t>
            </w:r>
            <w:r w:rsidRPr="00BF67A8">
              <w:rPr>
                <w:color w:val="auto"/>
                <w:sz w:val="20"/>
                <w:szCs w:val="20"/>
                <w:u w:val="none"/>
              </w:rPr>
              <w:t>si distingue in:</w:t>
            </w:r>
          </w:p>
          <w:p w14:paraId="49FEAC28" w14:textId="77777777" w:rsidR="00BF67A8" w:rsidRPr="00BF67A8" w:rsidRDefault="00BF67A8" w:rsidP="001D168B">
            <w:pPr>
              <w:autoSpaceDE w:val="0"/>
              <w:autoSpaceDN w:val="0"/>
              <w:adjustRightInd w:val="0"/>
              <w:spacing w:after="6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BF67A8">
              <w:rPr>
                <w:color w:val="auto"/>
                <w:sz w:val="20"/>
                <w:szCs w:val="20"/>
                <w:u w:val="none"/>
              </w:rPr>
              <w:t>acquistare congegni installati nei locali ove è svolta un'attività economica</w:t>
            </w:r>
          </w:p>
          <w:p w14:paraId="4A1F54F8" w14:textId="77777777" w:rsidR="00BF67A8" w:rsidRPr="00BF67A8" w:rsidRDefault="00BF67A8" w:rsidP="001D168B">
            <w:pPr>
              <w:autoSpaceDE w:val="0"/>
              <w:autoSpaceDN w:val="0"/>
              <w:adjustRightInd w:val="0"/>
              <w:spacing w:after="6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BF67A8">
              <w:rPr>
                <w:color w:val="auto"/>
                <w:sz w:val="20"/>
                <w:szCs w:val="20"/>
                <w:u w:val="none"/>
              </w:rPr>
              <w:t>produrre o importare i congegni</w:t>
            </w:r>
          </w:p>
          <w:p w14:paraId="2F0B9126" w14:textId="77777777" w:rsidR="00BF67A8" w:rsidRPr="00BF67A8" w:rsidRDefault="00BF67A8" w:rsidP="001D168B">
            <w:pPr>
              <w:autoSpaceDE w:val="0"/>
              <w:autoSpaceDN w:val="0"/>
              <w:adjustRightInd w:val="0"/>
              <w:spacing w:after="6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BF67A8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BF67A8">
              <w:rPr>
                <w:color w:val="auto"/>
                <w:sz w:val="20"/>
                <w:szCs w:val="20"/>
                <w:u w:val="none"/>
              </w:rPr>
              <w:t>fornire e mantenere efficienti gli apparecchi nei vari punti di installazione autorizzati (ad esempio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>all'interno di pubblici esercizi) e svolgere altre mansioni funzionali alla raccolta del gioco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>(distributori, gestori, noleggiatori).</w:t>
            </w:r>
          </w:p>
          <w:p w14:paraId="69CC3D96" w14:textId="1616EBD5" w:rsidR="008F77D3" w:rsidRPr="00BF67A8" w:rsidRDefault="00BF67A8" w:rsidP="00BF67A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BF67A8">
              <w:rPr>
                <w:color w:val="auto"/>
                <w:sz w:val="20"/>
                <w:szCs w:val="20"/>
                <w:u w:val="none"/>
              </w:rPr>
              <w:t xml:space="preserve">Per produrre o importare apparecchi occorre richiedere </w:t>
            </w:r>
            <w:r w:rsidR="001D168B">
              <w:rPr>
                <w:color w:val="auto"/>
                <w:sz w:val="20"/>
                <w:szCs w:val="20"/>
                <w:u w:val="none"/>
              </w:rPr>
              <w:t>all’Ufficio Dogane e Monopoli</w:t>
            </w:r>
            <w:r w:rsidRPr="00BF67A8">
              <w:rPr>
                <w:color w:val="auto"/>
                <w:sz w:val="20"/>
                <w:szCs w:val="20"/>
                <w:u w:val="none"/>
              </w:rPr>
              <w:t xml:space="preserve"> una verifica tecnica dei modelli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>gestiti per verificarne la conformità alle prescrizioni normative. Esistono infatti una serie di organismi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>di certificazione e ispezione convenzionati con i Monopoli di Stato. Una volta ottenuta 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 xml:space="preserve">certificazione di conformità del modello è possibile richiedere </w:t>
            </w:r>
            <w:r w:rsidR="001D168B">
              <w:rPr>
                <w:color w:val="auto"/>
                <w:sz w:val="20"/>
                <w:szCs w:val="20"/>
                <w:u w:val="none"/>
              </w:rPr>
              <w:t>all’Ufficio Dogane e Monopoli</w:t>
            </w:r>
            <w:r w:rsidRPr="00BF67A8">
              <w:rPr>
                <w:color w:val="auto"/>
                <w:sz w:val="20"/>
                <w:szCs w:val="20"/>
                <w:u w:val="none"/>
              </w:rPr>
              <w:t xml:space="preserve"> competente per territorio il </w:t>
            </w:r>
            <w:r w:rsidRPr="00BF67A8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nulla osta di distribuzione</w:t>
            </w:r>
            <w:r w:rsidRPr="00BF67A8">
              <w:rPr>
                <w:color w:val="auto"/>
                <w:sz w:val="20"/>
                <w:szCs w:val="20"/>
                <w:u w:val="none"/>
              </w:rPr>
              <w:t>. Quest’ultimo sarà poi consegnato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67A8">
              <w:rPr>
                <w:color w:val="auto"/>
                <w:sz w:val="20"/>
                <w:szCs w:val="20"/>
                <w:u w:val="none"/>
              </w:rPr>
              <w:t>ai cessionari degli apparecchi.</w:t>
            </w:r>
          </w:p>
          <w:p w14:paraId="0C336858" w14:textId="77777777" w:rsidR="00864D00" w:rsidRDefault="00864D00" w:rsidP="00864D00">
            <w:pPr>
              <w:ind w:left="164"/>
            </w:pPr>
          </w:p>
          <w:p w14:paraId="0F4878A8" w14:textId="77777777" w:rsidR="001D168B" w:rsidRPr="00AB4C12" w:rsidRDefault="001D168B" w:rsidP="001D168B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A498A6A" w14:textId="0E9C6E74" w:rsidR="001D168B" w:rsidRPr="000665B0" w:rsidRDefault="000665B0" w:rsidP="005F4DAE">
            <w:pPr>
              <w:pStyle w:val="Paragrafoelenco"/>
              <w:numPr>
                <w:ilvl w:val="0"/>
                <w:numId w:val="22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F12DCA">
              <w:rPr>
                <w:b/>
                <w:sz w:val="24"/>
                <w:szCs w:val="24"/>
              </w:rPr>
              <w:instrText>HYPERLINK "../../PROGRAMMAZIONE/AREE.docx"</w:instrText>
            </w:r>
            <w:r w:rsidR="00F12DCA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168B" w:rsidRPr="000665B0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224FE5FE" w14:textId="11123905" w:rsidR="001D168B" w:rsidRPr="0031611B" w:rsidRDefault="000665B0" w:rsidP="001D168B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E3700CF" w14:textId="63A633ED" w:rsidR="001D168B" w:rsidRPr="000A1FBF" w:rsidRDefault="001D168B" w:rsidP="005F4DAE">
            <w:pPr>
              <w:pStyle w:val="Paragrafoelenco"/>
              <w:numPr>
                <w:ilvl w:val="0"/>
                <w:numId w:val="22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665B0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F27069A" w14:textId="77777777" w:rsidR="001D168B" w:rsidRPr="00F73D96" w:rsidRDefault="001D168B" w:rsidP="001D168B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904A208" w14:textId="3CFA839F" w:rsidR="001D168B" w:rsidRPr="008E598B" w:rsidRDefault="00F12DCA" w:rsidP="005F4DAE">
            <w:pPr>
              <w:pStyle w:val="Paragrafoelenco"/>
              <w:numPr>
                <w:ilvl w:val="0"/>
                <w:numId w:val="22"/>
              </w:numPr>
              <w:ind w:right="312"/>
              <w:jc w:val="both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</w:pPr>
            <w:hyperlink r:id="rId7" w:history="1">
              <w:r w:rsidR="001D168B" w:rsidRPr="004C529C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Registro soggetti abilitati</w:t>
              </w:r>
            </w:hyperlink>
          </w:p>
          <w:p w14:paraId="77D4CD67" w14:textId="77777777" w:rsidR="004C529C" w:rsidRPr="004C529C" w:rsidRDefault="004C529C" w:rsidP="004C529C">
            <w:pPr>
              <w:pStyle w:val="Paragrafoelenco"/>
              <w:ind w:left="731"/>
              <w:rPr>
                <w:rStyle w:val="Collegamentoipertestuale"/>
                <w:rFonts w:eastAsia="Times New Roman"/>
                <w:b/>
                <w:color w:val="FF0000"/>
                <w:sz w:val="12"/>
                <w:szCs w:val="12"/>
                <w:u w:val="none"/>
                <w:lang w:eastAsia="it-IT"/>
              </w:rPr>
            </w:pPr>
          </w:p>
          <w:p w14:paraId="59BB2F52" w14:textId="71983922" w:rsidR="005A594D" w:rsidRPr="005A594D" w:rsidRDefault="005A594D" w:rsidP="005F4DAE">
            <w:pPr>
              <w:pStyle w:val="Paragrafoelenco"/>
              <w:numPr>
                <w:ilvl w:val="0"/>
                <w:numId w:val="22"/>
              </w:numPr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</w:pPr>
            <w:r w:rsidRPr="005A594D">
              <w:rPr>
                <w:rStyle w:val="Collegamentoipertestuale"/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>Modali</w:t>
            </w:r>
            <w:r w:rsidR="001D168B">
              <w:rPr>
                <w:rStyle w:val="Collegamentoipertestuale"/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>t</w:t>
            </w:r>
            <w:r w:rsidRPr="005A594D">
              <w:rPr>
                <w:rStyle w:val="Collegamentoipertestuale"/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>à d’esercizio</w:t>
            </w:r>
          </w:p>
          <w:p w14:paraId="6CF6BA06" w14:textId="77777777" w:rsidR="0052347D" w:rsidRPr="0052347D" w:rsidRDefault="0052347D" w:rsidP="001D168B">
            <w:pPr>
              <w:autoSpaceDE w:val="0"/>
              <w:autoSpaceDN w:val="0"/>
              <w:adjustRightInd w:val="0"/>
              <w:ind w:left="731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2347D">
              <w:rPr>
                <w:color w:val="auto"/>
                <w:sz w:val="20"/>
                <w:szCs w:val="20"/>
                <w:u w:val="none"/>
              </w:rPr>
              <w:t>In osservanza dell’articolo 86 del TULPS, l’attività di produzione, importazione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distribuzione di apparecchi per il gioco lecito d’azzardo, è subordinata all’ottenimento della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licenza esercizio.</w:t>
            </w:r>
          </w:p>
          <w:p w14:paraId="504B56BD" w14:textId="77777777" w:rsidR="0052347D" w:rsidRPr="0052347D" w:rsidRDefault="0052347D" w:rsidP="001D168B">
            <w:pPr>
              <w:autoSpaceDE w:val="0"/>
              <w:autoSpaceDN w:val="0"/>
              <w:adjustRightInd w:val="0"/>
              <w:ind w:left="731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2347D">
              <w:rPr>
                <w:color w:val="auto"/>
                <w:sz w:val="20"/>
                <w:szCs w:val="20"/>
                <w:u w:val="none"/>
              </w:rPr>
              <w:t>Per la produzione e la verifica tecnica degli apparecchi e congegni da divertimento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 xml:space="preserve">intrattenimento presenti nell'articolo 110, comma 6, lettera a) del </w:t>
            </w:r>
            <w:r w:rsidRPr="0052347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TULPS </w:t>
            </w:r>
            <w:r w:rsidRPr="0052347D">
              <w:rPr>
                <w:color w:val="auto"/>
                <w:sz w:val="20"/>
                <w:szCs w:val="20"/>
                <w:u w:val="none"/>
              </w:rPr>
              <w:t>è necessario seguire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le regole tecniche stabilite con Decreto dell'AAMS 19/06/2013, n. 2302.</w:t>
            </w:r>
          </w:p>
          <w:p w14:paraId="754B737D" w14:textId="77777777" w:rsidR="0052347D" w:rsidRPr="0052347D" w:rsidRDefault="0052347D" w:rsidP="001D168B">
            <w:pPr>
              <w:autoSpaceDE w:val="0"/>
              <w:autoSpaceDN w:val="0"/>
              <w:adjustRightInd w:val="0"/>
              <w:spacing w:after="120"/>
              <w:ind w:left="731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52347D">
              <w:rPr>
                <w:color w:val="auto"/>
                <w:sz w:val="20"/>
                <w:szCs w:val="20"/>
                <w:u w:val="none"/>
              </w:rPr>
              <w:t>Poiché la produzione, l’importazione, la distribuzione e la gestione anche indiretta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apparecchi per il gioco lecito d’azzardo presuppone necessariamente il collegamento alla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 xml:space="preserve">rete di acquisizione del gettito nazionale, per l’ottenimento della prescritta licenza </w:t>
            </w:r>
            <w:r w:rsidRPr="0052347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non può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farsi uso della SCIA.</w:t>
            </w:r>
          </w:p>
          <w:p w14:paraId="3C60B45C" w14:textId="7844E17C" w:rsidR="001D168B" w:rsidRPr="00650FBE" w:rsidRDefault="00F12DCA" w:rsidP="005F4DAE">
            <w:pPr>
              <w:pStyle w:val="Paragrafoelenco"/>
              <w:numPr>
                <w:ilvl w:val="0"/>
                <w:numId w:val="22"/>
              </w:numPr>
              <w:spacing w:line="259" w:lineRule="auto"/>
              <w:rPr>
                <w:rStyle w:val="Collegamentoipertestuale"/>
                <w:b/>
                <w:bCs/>
                <w:sz w:val="24"/>
                <w:szCs w:val="24"/>
                <w:u w:val="none"/>
              </w:rPr>
            </w:pPr>
            <w:hyperlink r:id="rId8" w:history="1">
              <w:r w:rsidR="001D168B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6BC19D23" w14:textId="77777777" w:rsidR="005F4DAE" w:rsidRPr="005F4DAE" w:rsidRDefault="005F4DAE" w:rsidP="005F4DAE">
            <w:pPr>
              <w:pStyle w:val="Paragrafoelenco"/>
              <w:spacing w:after="160" w:line="259" w:lineRule="auto"/>
              <w:ind w:right="170"/>
              <w:jc w:val="both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</w:p>
          <w:p w14:paraId="01C5A817" w14:textId="6692FD9B" w:rsidR="005F4DAE" w:rsidRPr="00F73D96" w:rsidRDefault="005F4DAE" w:rsidP="005F4DAE">
            <w:pPr>
              <w:pStyle w:val="Paragrafoelenco"/>
              <w:numPr>
                <w:ilvl w:val="0"/>
                <w:numId w:val="22"/>
              </w:numPr>
              <w:spacing w:line="259" w:lineRule="auto"/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</w:t>
            </w:r>
            <w:r w:rsidR="00C5733F" w:rsidRPr="00C5733F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o Istanza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9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</w:t>
              </w:r>
              <w:r w:rsidRPr="00F73D96">
                <w:rPr>
                  <w:rStyle w:val="Collegamentoipertestuale"/>
                  <w:b/>
                  <w:sz w:val="20"/>
                  <w:szCs w:val="20"/>
                </w:rPr>
                <w:t>d</w:t>
              </w:r>
              <w:r w:rsidRPr="00F73D96">
                <w:rPr>
                  <w:rStyle w:val="Collegamentoipertestuale"/>
                  <w:b/>
                  <w:sz w:val="20"/>
                  <w:szCs w:val="20"/>
                </w:rPr>
                <w:t>ulo</w:t>
              </w:r>
            </w:hyperlink>
          </w:p>
          <w:p w14:paraId="6A9A72A7" w14:textId="77777777" w:rsidR="0052347D" w:rsidRPr="004C529C" w:rsidRDefault="0052347D" w:rsidP="0052347D">
            <w:pPr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422D4E67" w14:textId="6CFB2C39" w:rsidR="00651349" w:rsidRPr="001D168B" w:rsidRDefault="002B6C24" w:rsidP="008F77D3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1D168B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5F25A82C" w14:textId="77777777" w:rsidR="0052347D" w:rsidRPr="0052347D" w:rsidRDefault="0052347D" w:rsidP="0052347D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4C529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attivare professionalmente la produzione, importazione e distribuzione di New-Slot</w:t>
            </w:r>
            <w:r w:rsidRPr="004C529C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2347D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di cui all’articolo 110, 6° comma, del TULPS, si deve ottenere l’apposita licenza, prevista dall’art. 86 dello stesso TULPS.</w:t>
            </w:r>
          </w:p>
          <w:p w14:paraId="42B18942" w14:textId="1939DAF4" w:rsidR="0052347D" w:rsidRPr="0052347D" w:rsidRDefault="0052347D" w:rsidP="0052347D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52347D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Per l’ottenimento della licenza non può farsi uso della SCIA, ma si deve inoltrare apposita </w:t>
            </w:r>
            <w:r w:rsidRPr="0052347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5234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</w:t>
            </w:r>
            <w:r w:rsidRPr="0052347D">
              <w:rPr>
                <w:color w:val="auto"/>
                <w:sz w:val="20"/>
                <w:szCs w:val="20"/>
                <w:u w:val="none"/>
              </w:rPr>
              <w:t xml:space="preserve">lo </w:t>
            </w:r>
            <w:r w:rsidRPr="0052347D">
              <w:rPr>
                <w:color w:val="000000"/>
                <w:sz w:val="20"/>
                <w:szCs w:val="20"/>
                <w:u w:val="none"/>
              </w:rPr>
              <w:t>sportello telematico</w:t>
            </w:r>
            <w:r w:rsidR="00964FA9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="00964FA9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  <w:r w:rsidR="00964FA9" w:rsidRPr="0052347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7A343004" w14:textId="1BD1FB5E" w:rsidR="0052347D" w:rsidRPr="0052347D" w:rsidRDefault="0052347D" w:rsidP="00FE239B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2347D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A27038">
              <w:rPr>
                <w:b/>
                <w:color w:val="auto"/>
                <w:sz w:val="20"/>
                <w:szCs w:val="20"/>
                <w:u w:val="none"/>
              </w:rPr>
              <w:t>Industria e Artigianato</w:t>
            </w:r>
            <w:r w:rsidR="001D168B">
              <w:rPr>
                <w:b/>
                <w:color w:val="auto"/>
                <w:sz w:val="20"/>
                <w:szCs w:val="20"/>
                <w:u w:val="none"/>
              </w:rPr>
              <w:t xml:space="preserve"> (Ateco da 10 a 33)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A27038">
              <w:rPr>
                <w:b/>
                <w:color w:val="auto"/>
                <w:sz w:val="20"/>
                <w:szCs w:val="20"/>
                <w:u w:val="none"/>
              </w:rPr>
              <w:t>P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>roduzione</w:t>
            </w:r>
            <w:r w:rsidR="00A27038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A27038" w:rsidRPr="00A27038">
              <w:rPr>
                <w:b/>
                <w:bCs/>
                <w:color w:val="000000"/>
                <w:sz w:val="20"/>
                <w:szCs w:val="20"/>
                <w:u w:val="none"/>
              </w:rPr>
              <w:t>Attività di gestione di apparecchi automatici ed elettronici da intrattenimento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52347D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52347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234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2347D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attività</w:t>
            </w:r>
            <w:r w:rsidRPr="005234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82E92CA" w14:textId="77777777" w:rsidR="00FE239B" w:rsidRPr="0056509F" w:rsidRDefault="00FE239B" w:rsidP="00FE239B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D52AABE" w14:textId="77777777" w:rsidR="005F4DAE" w:rsidRDefault="005F4DAE" w:rsidP="00FE239B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6A1A69C1" w14:textId="77777777" w:rsidR="005F4DAE" w:rsidRDefault="005F4DAE" w:rsidP="00FE239B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7DC205ED" w14:textId="376CF5B1" w:rsidR="00FE239B" w:rsidRDefault="00FE239B" w:rsidP="00FE239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176A5E4B" w14:textId="77777777" w:rsidR="00FE239B" w:rsidRPr="002F3FF3" w:rsidRDefault="00FE239B" w:rsidP="00FE239B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5BFF791" w14:textId="10B9357A" w:rsidR="005F4DAE" w:rsidRPr="005F4DAE" w:rsidRDefault="00F12DCA" w:rsidP="00FE239B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5F4DAE" w:rsidRPr="005F4DAE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65B3796E" w14:textId="77777777" w:rsidR="005F4DAE" w:rsidRDefault="005F4DAE" w:rsidP="00FE239B">
            <w:pPr>
              <w:ind w:left="164" w:right="312"/>
              <w:jc w:val="both"/>
            </w:pPr>
          </w:p>
          <w:p w14:paraId="66B02D33" w14:textId="0B415DAD" w:rsidR="00FE239B" w:rsidRPr="00744B7C" w:rsidRDefault="00F12DCA" w:rsidP="00FE239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FE239B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FE239B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FE239B">
              <w:rPr>
                <w:b/>
                <w:color w:val="auto"/>
                <w:sz w:val="20"/>
                <w:szCs w:val="20"/>
                <w:u w:val="none"/>
              </w:rPr>
              <w:t>(Ateco da 10 a 33)</w:t>
            </w:r>
          </w:p>
          <w:p w14:paraId="0FC2E216" w14:textId="77777777" w:rsidR="00FE239B" w:rsidRDefault="00FE239B" w:rsidP="00FE239B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2681054" w14:textId="3A5458B2" w:rsidR="00FE239B" w:rsidRPr="00A960D3" w:rsidRDefault="00FE239B" w:rsidP="00FE239B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4C529C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2D47320B" w14:textId="77777777" w:rsidR="00FE239B" w:rsidRDefault="00FE239B" w:rsidP="00FE239B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F57AD6F" w14:textId="77777777" w:rsidR="00FE239B" w:rsidRPr="00042B0E" w:rsidRDefault="00FE239B" w:rsidP="00FE239B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01A54236" w14:textId="638E59A4" w:rsidR="00FE239B" w:rsidRPr="00FE239B" w:rsidRDefault="00F12DCA" w:rsidP="00FE239B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5" w:history="1">
              <w:r w:rsidR="00FE239B" w:rsidRPr="00FE239B">
                <w:rPr>
                  <w:rStyle w:val="Collegamentoipertestuale"/>
                  <w:b/>
                </w:rPr>
                <w:t>Tempistica</w:t>
              </w:r>
            </w:hyperlink>
            <w:r w:rsidR="00FE239B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3619612A" w14:textId="71328C89" w:rsidR="00FE239B" w:rsidRDefault="00FE239B" w:rsidP="00FE239B">
            <w:pPr>
              <w:pStyle w:val="Rientrocorpodeltesto"/>
              <w:spacing w:after="0"/>
              <w:ind w:left="164"/>
              <w:jc w:val="both"/>
            </w:pPr>
          </w:p>
          <w:p w14:paraId="223690FF" w14:textId="63DCEEA4" w:rsidR="004715D1" w:rsidRPr="00945B26" w:rsidRDefault="00F12DCA" w:rsidP="004715D1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FE239B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FE239B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FE239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FE239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FE239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4715D1" w:rsidRPr="00C5733F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4715D1" w:rsidRPr="00C5733F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4715D1" w:rsidRPr="00C5733F">
                <w:rPr>
                  <w:rStyle w:val="Collegamentoipertestuale"/>
                  <w:b/>
                  <w:sz w:val="20"/>
                  <w:szCs w:val="20"/>
                </w:rPr>
                <w:t>te 5^</w:t>
              </w:r>
            </w:hyperlink>
            <w:r w:rsidR="004715D1" w:rsidRPr="00945B26">
              <w:rPr>
                <w:color w:val="0000FF"/>
                <w:sz w:val="20"/>
                <w:szCs w:val="20"/>
              </w:rPr>
              <w:t xml:space="preserve"> </w:t>
            </w:r>
            <w:r w:rsidR="004715D1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4715D1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5D15F5E0" w14:textId="77777777" w:rsidR="00FE239B" w:rsidRPr="00D84657" w:rsidRDefault="00FE239B" w:rsidP="00FE239B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9B91972" w14:textId="77777777" w:rsidR="00FE239B" w:rsidRDefault="00FE239B" w:rsidP="00FE239B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8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773FBCA6" w14:textId="401DC3E1" w:rsidR="00FE239B" w:rsidRDefault="00FE239B" w:rsidP="00FE239B">
            <w:pPr>
              <w:spacing w:after="120"/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FE239B">
              <w:rPr>
                <w:u w:val="none"/>
              </w:rPr>
              <w:t xml:space="preserve">          </w:t>
            </w:r>
            <w:hyperlink r:id="rId1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05C738B9" w14:textId="06CB3BEB" w:rsidR="00276654" w:rsidRPr="0041512A" w:rsidRDefault="0090382A" w:rsidP="00655D4F">
            <w:pPr>
              <w:ind w:left="164"/>
              <w:rPr>
                <w:b/>
                <w:sz w:val="24"/>
                <w:szCs w:val="24"/>
                <w:u w:val="none"/>
              </w:rPr>
            </w:pP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4BDB3D9D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B0F"/>
    <w:multiLevelType w:val="hybridMultilevel"/>
    <w:tmpl w:val="9A5C2EE0"/>
    <w:lvl w:ilvl="0" w:tplc="0410000F">
      <w:start w:val="1"/>
      <w:numFmt w:val="decimal"/>
      <w:lvlText w:val="%1."/>
      <w:lvlJc w:val="left"/>
      <w:pPr>
        <w:ind w:left="1309" w:hanging="360"/>
      </w:p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348D9"/>
    <w:multiLevelType w:val="hybridMultilevel"/>
    <w:tmpl w:val="F634E1E2"/>
    <w:lvl w:ilvl="0" w:tplc="0410000F">
      <w:start w:val="1"/>
      <w:numFmt w:val="decimal"/>
      <w:lvlText w:val="%1."/>
      <w:lvlJc w:val="left"/>
      <w:pPr>
        <w:ind w:left="1309" w:hanging="360"/>
      </w:p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2CAD3454"/>
    <w:multiLevelType w:val="hybridMultilevel"/>
    <w:tmpl w:val="D7B0227C"/>
    <w:lvl w:ilvl="0" w:tplc="5E684044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0DAC"/>
    <w:multiLevelType w:val="hybridMultilevel"/>
    <w:tmpl w:val="5638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4DB2"/>
    <w:multiLevelType w:val="hybridMultilevel"/>
    <w:tmpl w:val="C8A4E316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5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4"/>
  </w:num>
  <w:num w:numId="5">
    <w:abstractNumId w:val="2"/>
  </w:num>
  <w:num w:numId="6">
    <w:abstractNumId w:val="2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23"/>
  </w:num>
  <w:num w:numId="15">
    <w:abstractNumId w:val="14"/>
  </w:num>
  <w:num w:numId="16">
    <w:abstractNumId w:val="10"/>
  </w:num>
  <w:num w:numId="17">
    <w:abstractNumId w:val="25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8"/>
  </w:num>
  <w:num w:numId="23">
    <w:abstractNumId w:val="22"/>
  </w:num>
  <w:num w:numId="24">
    <w:abstractNumId w:val="7"/>
  </w:num>
  <w:num w:numId="25">
    <w:abstractNumId w:val="0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665B0"/>
    <w:rsid w:val="00071B68"/>
    <w:rsid w:val="000E4B7E"/>
    <w:rsid w:val="000F3ADF"/>
    <w:rsid w:val="00112873"/>
    <w:rsid w:val="00117F1E"/>
    <w:rsid w:val="0012159E"/>
    <w:rsid w:val="001B4E77"/>
    <w:rsid w:val="001D168B"/>
    <w:rsid w:val="001D73AE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2E64DD"/>
    <w:rsid w:val="00336043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715D1"/>
    <w:rsid w:val="00493BD0"/>
    <w:rsid w:val="004B3C68"/>
    <w:rsid w:val="004B7DB4"/>
    <w:rsid w:val="004C529C"/>
    <w:rsid w:val="004E3766"/>
    <w:rsid w:val="004F3CF0"/>
    <w:rsid w:val="004F59C5"/>
    <w:rsid w:val="004F667B"/>
    <w:rsid w:val="00506E58"/>
    <w:rsid w:val="0052347D"/>
    <w:rsid w:val="00556462"/>
    <w:rsid w:val="005930C1"/>
    <w:rsid w:val="005A594D"/>
    <w:rsid w:val="005C01FD"/>
    <w:rsid w:val="005C68B2"/>
    <w:rsid w:val="005C720B"/>
    <w:rsid w:val="005D2E7D"/>
    <w:rsid w:val="005E5880"/>
    <w:rsid w:val="005F1CCE"/>
    <w:rsid w:val="005F4DAE"/>
    <w:rsid w:val="006125C5"/>
    <w:rsid w:val="00621A5C"/>
    <w:rsid w:val="00621E64"/>
    <w:rsid w:val="00640813"/>
    <w:rsid w:val="00651349"/>
    <w:rsid w:val="00651378"/>
    <w:rsid w:val="00655D4F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64B7D"/>
    <w:rsid w:val="007D29FA"/>
    <w:rsid w:val="007D6101"/>
    <w:rsid w:val="0082478D"/>
    <w:rsid w:val="00864D00"/>
    <w:rsid w:val="008665DB"/>
    <w:rsid w:val="00872D0F"/>
    <w:rsid w:val="008756FA"/>
    <w:rsid w:val="00875A8F"/>
    <w:rsid w:val="008870B0"/>
    <w:rsid w:val="00897F79"/>
    <w:rsid w:val="008E598B"/>
    <w:rsid w:val="008F77D3"/>
    <w:rsid w:val="009025A0"/>
    <w:rsid w:val="0090382A"/>
    <w:rsid w:val="00932258"/>
    <w:rsid w:val="00945B26"/>
    <w:rsid w:val="00964FA9"/>
    <w:rsid w:val="0097461F"/>
    <w:rsid w:val="0097516F"/>
    <w:rsid w:val="009A4645"/>
    <w:rsid w:val="009C0F33"/>
    <w:rsid w:val="009D00A5"/>
    <w:rsid w:val="009D3917"/>
    <w:rsid w:val="00A06B50"/>
    <w:rsid w:val="00A123BB"/>
    <w:rsid w:val="00A27038"/>
    <w:rsid w:val="00A5440D"/>
    <w:rsid w:val="00A602F5"/>
    <w:rsid w:val="00A84893"/>
    <w:rsid w:val="00B0731C"/>
    <w:rsid w:val="00B57699"/>
    <w:rsid w:val="00B66F7C"/>
    <w:rsid w:val="00B74DCB"/>
    <w:rsid w:val="00BC019B"/>
    <w:rsid w:val="00BF42AE"/>
    <w:rsid w:val="00BF5221"/>
    <w:rsid w:val="00BF67A8"/>
    <w:rsid w:val="00C022D9"/>
    <w:rsid w:val="00C402FA"/>
    <w:rsid w:val="00C459E8"/>
    <w:rsid w:val="00C5733F"/>
    <w:rsid w:val="00C75D34"/>
    <w:rsid w:val="00C9233E"/>
    <w:rsid w:val="00CB4FB4"/>
    <w:rsid w:val="00CD592E"/>
    <w:rsid w:val="00CE16FB"/>
    <w:rsid w:val="00CF2C56"/>
    <w:rsid w:val="00D16B5E"/>
    <w:rsid w:val="00D46D3D"/>
    <w:rsid w:val="00D5625E"/>
    <w:rsid w:val="00DB0A35"/>
    <w:rsid w:val="00DC5DC3"/>
    <w:rsid w:val="00DD2BE3"/>
    <w:rsid w:val="00DD48A9"/>
    <w:rsid w:val="00DF0435"/>
    <w:rsid w:val="00E25843"/>
    <w:rsid w:val="00E6197C"/>
    <w:rsid w:val="00E61C9E"/>
    <w:rsid w:val="00E660BB"/>
    <w:rsid w:val="00E96861"/>
    <w:rsid w:val="00EB1403"/>
    <w:rsid w:val="00ED5B66"/>
    <w:rsid w:val="00EE371A"/>
    <w:rsid w:val="00F07CBF"/>
    <w:rsid w:val="00F12DCA"/>
    <w:rsid w:val="00F2381A"/>
    <w:rsid w:val="00F312D0"/>
    <w:rsid w:val="00F33A15"/>
    <w:rsid w:val="00F724EE"/>
    <w:rsid w:val="00FD5D50"/>
    <w:rsid w:val="00FD7E4D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CFE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INCENDIO/PREVENZIONE%20INCENDI.docx" TargetMode="External"/><Relationship Id="rId13" Type="http://schemas.openxmlformats.org/officeDocument/2006/relationships/hyperlink" Target="Allegati/PA29-30-31-32-33-34%20Giochi%20elettronici%20leciti.pdf" TargetMode="External"/><Relationship Id="rId1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24PA%20Registro%20soggetti%20abilitati%20New%20Slot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Definizioni/7PA%20Tempistica.pdf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odulistica%20univoca/MU1%20Dichiarazione%20Componente%20PGT.pdf" TargetMode="External"/><Relationship Id="rId14" Type="http://schemas.openxmlformats.org/officeDocument/2006/relationships/hyperlink" Target="../../ATECO/Ateco%20Industria_Artigianato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2018-07-29T09:08:00Z</dcterms:created>
  <dcterms:modified xsi:type="dcterms:W3CDTF">2021-05-11T14:12:00Z</dcterms:modified>
</cp:coreProperties>
</file>